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E05D" w14:textId="046A8A24" w:rsidR="001D3961" w:rsidRPr="00B40C42" w:rsidRDefault="00B40C42" w:rsidP="001D3961">
      <w:pPr>
        <w:spacing w:after="0" w:line="240" w:lineRule="auto"/>
        <w:rPr>
          <w:rFonts w:ascii="Times New Roman" w:eastAsia="Times New Roman" w:hAnsi="Times New Roman" w:cs="Times New Roman"/>
          <w:b/>
          <w:bCs/>
          <w:sz w:val="28"/>
          <w:szCs w:val="28"/>
          <w:lang w:eastAsia="sv-SE"/>
        </w:rPr>
      </w:pPr>
      <w:r w:rsidRPr="00B40C42">
        <w:rPr>
          <w:rFonts w:ascii="Times New Roman" w:eastAsia="Times New Roman" w:hAnsi="Times New Roman" w:cs="Times New Roman"/>
          <w:b/>
          <w:bCs/>
          <w:sz w:val="28"/>
          <w:szCs w:val="28"/>
          <w:lang w:eastAsia="sv-SE"/>
        </w:rPr>
        <w:t>STYRELSENS FÖR BYGGMÄSTARE ANDERS J AHLSTRÖM HOLDING AB (PUBL) FÖRSLAG TILL BEMYNDIGANDE FÖR STYRELSEN ATT FATTA BESLUT OM ÅTERKÖP OCH ÖVERLÅTELSE AV EGNA AKTIER JÄMTE MOTIVERAT YTTRANDE ENLIGT 19 KAP 22 § AKTIEBOLAGSLAGEN</w:t>
      </w:r>
    </w:p>
    <w:p w14:paraId="5B4EE337" w14:textId="77777777" w:rsidR="00F3452C" w:rsidRPr="00B40C42" w:rsidRDefault="00F3452C" w:rsidP="001D3961">
      <w:pPr>
        <w:spacing w:after="0" w:line="240" w:lineRule="auto"/>
        <w:rPr>
          <w:rFonts w:ascii="Times New Roman" w:eastAsia="Times New Roman" w:hAnsi="Times New Roman" w:cs="Times New Roman"/>
          <w:b/>
          <w:bCs/>
          <w:lang w:eastAsia="sv-SE"/>
        </w:rPr>
      </w:pPr>
    </w:p>
    <w:p w14:paraId="3FFD202F" w14:textId="6CF7DE1E" w:rsidR="001D3961" w:rsidRPr="00B40C42" w:rsidRDefault="001D3961" w:rsidP="001D3961">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 xml:space="preserve">Styrelsen föreslår att årsstämman bemyndigar styrelsen att, under tiden intill nästa årsstämma och förutsatt att </w:t>
      </w:r>
      <w:r w:rsidR="00FB7580">
        <w:rPr>
          <w:rFonts w:ascii="Times New Roman" w:eastAsia="Times New Roman" w:hAnsi="Times New Roman" w:cs="Times New Roman"/>
          <w:lang w:eastAsia="sv-SE"/>
        </w:rPr>
        <w:t>b</w:t>
      </w:r>
      <w:r w:rsidRPr="00B40C42">
        <w:rPr>
          <w:rFonts w:ascii="Times New Roman" w:eastAsia="Times New Roman" w:hAnsi="Times New Roman" w:cs="Times New Roman"/>
          <w:lang w:eastAsia="sv-SE"/>
        </w:rPr>
        <w:t xml:space="preserve">olagets B-aktie är noterad på Nasdaq Stockholm, vid ett eller flera tillfällen, besluta om återköp och överlåtelse av egna B-aktier. Återköp får ske av högst så många B-aktier att </w:t>
      </w:r>
      <w:r w:rsidR="00FB7580">
        <w:rPr>
          <w:rFonts w:ascii="Times New Roman" w:eastAsia="Times New Roman" w:hAnsi="Times New Roman" w:cs="Times New Roman"/>
          <w:lang w:eastAsia="sv-SE"/>
        </w:rPr>
        <w:t>b</w:t>
      </w:r>
      <w:r w:rsidRPr="00B40C42">
        <w:rPr>
          <w:rFonts w:ascii="Times New Roman" w:eastAsia="Times New Roman" w:hAnsi="Times New Roman" w:cs="Times New Roman"/>
          <w:lang w:eastAsia="sv-SE"/>
        </w:rPr>
        <w:t xml:space="preserve">olagets innehav vid var tid inte överstiger tio (10) procent av samtliga aktier i </w:t>
      </w:r>
      <w:r w:rsidR="00FB7580">
        <w:rPr>
          <w:rFonts w:ascii="Times New Roman" w:eastAsia="Times New Roman" w:hAnsi="Times New Roman" w:cs="Times New Roman"/>
          <w:lang w:eastAsia="sv-SE"/>
        </w:rPr>
        <w:t>b</w:t>
      </w:r>
      <w:r w:rsidRPr="00B40C42">
        <w:rPr>
          <w:rFonts w:ascii="Times New Roman" w:eastAsia="Times New Roman" w:hAnsi="Times New Roman" w:cs="Times New Roman"/>
          <w:lang w:eastAsia="sv-SE"/>
        </w:rPr>
        <w:t xml:space="preserve">olaget. Återköp får ske på Nasdaq Stockholm till ett pris per aktie inom det vid var tid registrerade kursintervallet, varmed avses intervallet mellan högsta köpkurs och lägsta säljkurs. Överlåtelse får ske av högst så många B-aktier som vid var tid motsvarar tio (10) procent av samtliga aktier i </w:t>
      </w:r>
      <w:r w:rsidR="00FB7580">
        <w:rPr>
          <w:rFonts w:ascii="Times New Roman" w:eastAsia="Times New Roman" w:hAnsi="Times New Roman" w:cs="Times New Roman"/>
          <w:lang w:eastAsia="sv-SE"/>
        </w:rPr>
        <w:t>b</w:t>
      </w:r>
      <w:r w:rsidRPr="00B40C42">
        <w:rPr>
          <w:rFonts w:ascii="Times New Roman" w:eastAsia="Times New Roman" w:hAnsi="Times New Roman" w:cs="Times New Roman"/>
          <w:lang w:eastAsia="sv-SE"/>
        </w:rPr>
        <w:t xml:space="preserve">olaget. Överlåtelse ska kunna ske med avvikelse från aktieägarnas företrädesrätt såväl på Nasdaq Stockholm som till tredje man i samband med förvärv av företag eller verksamhet. Ersättning för överlåtna aktier ska kunna erläggas kontant, genom apport eller genom kvittning. Överlåtelse av aktier över Nasdaq Stockholm får ske endast till ett pris per aktie inom det vid var tid registrerade kursintervallet, varmed avses intervallet mellan högsta köpkurs och lägsta säljkurs. Överlåtelse i samband med företagsförvärv får ske till ett av styrelsen bedömt marknadsvärde. </w:t>
      </w:r>
    </w:p>
    <w:p w14:paraId="6CC88117" w14:textId="351A529D" w:rsidR="001D3961" w:rsidRPr="00B40C42" w:rsidRDefault="001D3961" w:rsidP="001D3961">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 xml:space="preserve">Syftet med bemyndigandena är att ge styrelsen möjlighet att justera </w:t>
      </w:r>
      <w:r w:rsidR="00FB7580">
        <w:rPr>
          <w:rFonts w:ascii="Times New Roman" w:eastAsia="Times New Roman" w:hAnsi="Times New Roman" w:cs="Times New Roman"/>
          <w:lang w:eastAsia="sv-SE"/>
        </w:rPr>
        <w:t>b</w:t>
      </w:r>
      <w:r w:rsidRPr="00B40C42">
        <w:rPr>
          <w:rFonts w:ascii="Times New Roman" w:eastAsia="Times New Roman" w:hAnsi="Times New Roman" w:cs="Times New Roman"/>
          <w:lang w:eastAsia="sv-SE"/>
        </w:rPr>
        <w:t>olagets kapitalstruktur för att bidra till aktieägarvärdet och möjliggöra förvärvsfinansiering genom utnyttjande av egna aktier.</w:t>
      </w:r>
    </w:p>
    <w:p w14:paraId="630D3D46" w14:textId="77777777" w:rsidR="001D3961" w:rsidRPr="00B40C42" w:rsidRDefault="001D3961" w:rsidP="001D3961">
      <w:pPr>
        <w:spacing w:after="0"/>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Beslutet förutsätter för sin giltighet att det biträds av aktieägare med minst två tredjedelar av såväl de avgivna rösterna som de vid stämman företrädda aktierna.</w:t>
      </w:r>
    </w:p>
    <w:p w14:paraId="232A7C0C" w14:textId="77777777" w:rsidR="00772895" w:rsidRPr="00B40C42" w:rsidRDefault="00772895">
      <w:pPr>
        <w:rPr>
          <w:rFonts w:ascii="Times New Roman" w:hAnsi="Times New Roman" w:cs="Times New Roman"/>
        </w:rPr>
      </w:pPr>
    </w:p>
    <w:p w14:paraId="7BEE4352" w14:textId="77777777" w:rsidR="00772895" w:rsidRPr="00B40C42" w:rsidRDefault="00772895" w:rsidP="00772895">
      <w:pPr>
        <w:rPr>
          <w:rFonts w:ascii="Times New Roman" w:eastAsia="Times New Roman" w:hAnsi="Times New Roman" w:cs="Times New Roman"/>
          <w:b/>
          <w:bCs/>
          <w:lang w:eastAsia="sv-SE"/>
        </w:rPr>
      </w:pPr>
      <w:r w:rsidRPr="00B40C42">
        <w:rPr>
          <w:rFonts w:ascii="Times New Roman" w:eastAsia="Times New Roman" w:hAnsi="Times New Roman" w:cs="Times New Roman"/>
          <w:b/>
          <w:bCs/>
          <w:lang w:eastAsia="sv-SE"/>
        </w:rPr>
        <w:t xml:space="preserve">Styrelsens yttrande enligt 19 kap. 22 § aktiebolagslagen </w:t>
      </w:r>
    </w:p>
    <w:p w14:paraId="37D33301" w14:textId="286FCC5D" w:rsidR="00772895" w:rsidRPr="00B40C42" w:rsidRDefault="00772895" w:rsidP="00772895">
      <w:pPr>
        <w:rPr>
          <w:rFonts w:ascii="Times New Roman" w:eastAsia="Times New Roman" w:hAnsi="Times New Roman" w:cs="Times New Roman"/>
          <w:b/>
          <w:bCs/>
          <w:lang w:eastAsia="sv-SE"/>
        </w:rPr>
      </w:pPr>
      <w:r w:rsidRPr="00B40C42">
        <w:rPr>
          <w:rFonts w:ascii="Times New Roman" w:eastAsia="Times New Roman" w:hAnsi="Times New Roman" w:cs="Times New Roman"/>
          <w:lang w:eastAsia="sv-SE"/>
        </w:rPr>
        <w:t>Med anledning av styrelsens förslag till bemyndigande för styrelsen att</w:t>
      </w:r>
      <w:r w:rsidR="00236191">
        <w:rPr>
          <w:rFonts w:ascii="Times New Roman" w:eastAsia="Times New Roman" w:hAnsi="Times New Roman" w:cs="Times New Roman"/>
          <w:lang w:eastAsia="sv-SE"/>
        </w:rPr>
        <w:t xml:space="preserve">, förutsatt att </w:t>
      </w:r>
      <w:r w:rsidR="00FB7580">
        <w:rPr>
          <w:rFonts w:ascii="Times New Roman" w:eastAsia="Times New Roman" w:hAnsi="Times New Roman" w:cs="Times New Roman"/>
          <w:lang w:eastAsia="sv-SE"/>
        </w:rPr>
        <w:t>b</w:t>
      </w:r>
      <w:r w:rsidR="00236191">
        <w:rPr>
          <w:rFonts w:ascii="Times New Roman" w:eastAsia="Times New Roman" w:hAnsi="Times New Roman" w:cs="Times New Roman"/>
          <w:lang w:eastAsia="sv-SE"/>
        </w:rPr>
        <w:t>olagets B-aktie är noterad på Nasdaq Stockholm,</w:t>
      </w:r>
      <w:r w:rsidRPr="00B40C42">
        <w:rPr>
          <w:rFonts w:ascii="Times New Roman" w:eastAsia="Times New Roman" w:hAnsi="Times New Roman" w:cs="Times New Roman"/>
          <w:lang w:eastAsia="sv-SE"/>
        </w:rPr>
        <w:t xml:space="preserve"> besluta om förvärv och överlåtelse av egna aktier får styrelsen härmed avge följande yttrande enligt 19 kap. 22 § aktiebolagslagen (2005:551), vilket utgör styrelsens bedömning av om det föreslagna bemyndigandet är försvarligt med hänsyn till vad som anges i 17 kap. 3 § andra och tredje styckena aktiebolagslagen.</w:t>
      </w:r>
    </w:p>
    <w:p w14:paraId="541C7E04" w14:textId="3BDD3E10"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Styrelsen finner att förslaget om bemyndigande för styrelsen att besluta om förvärv och överlåtelse av egna aktier är försvarligt med hänsyn till de faktorer som anges i 17 kap 3 § andra och tredje styckena i aktiebolagslagen, dvs. de krav som ställs på storleken av det egna kapitalet med hänsyn till verksamhetens art, omfattning och risker inom koncernen samt bolagets respektive koncernens konsolideringsbehov, likviditet och ställning i övrigt.</w:t>
      </w:r>
    </w:p>
    <w:p w14:paraId="641B4E1F" w14:textId="68712E9F"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 xml:space="preserve">Styrelsen vill därvid framhålla följande. </w:t>
      </w:r>
    </w:p>
    <w:p w14:paraId="7EECE55D" w14:textId="77777777" w:rsidR="00772895" w:rsidRPr="00B40C42" w:rsidRDefault="00772895" w:rsidP="00772895">
      <w:pPr>
        <w:rPr>
          <w:rFonts w:ascii="Times New Roman" w:eastAsia="Times New Roman" w:hAnsi="Times New Roman" w:cs="Times New Roman"/>
          <w:b/>
          <w:bCs/>
          <w:lang w:eastAsia="sv-SE"/>
        </w:rPr>
      </w:pPr>
      <w:r w:rsidRPr="00B40C42">
        <w:rPr>
          <w:rFonts w:ascii="Times New Roman" w:eastAsia="Times New Roman" w:hAnsi="Times New Roman" w:cs="Times New Roman"/>
          <w:b/>
          <w:bCs/>
          <w:lang w:eastAsia="sv-SE"/>
        </w:rPr>
        <w:t>Verksamhetens art, omfattning och risker</w:t>
      </w:r>
    </w:p>
    <w:p w14:paraId="582522A8" w14:textId="77777777"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Enligt styrelsens bedömning kommer bolagets och koncernens egna kapital efter fullt utnyttjande av bemyndigandet att vara tillräckligt stort i förhållande till verksamhetens art, omfattning och risker. Styrelsen har härvid beaktat bland annat bolagets och koncernens historiska utveckling, budgeterad utveckling och konjunkturläget.</w:t>
      </w:r>
    </w:p>
    <w:p w14:paraId="2736DCBE" w14:textId="77777777" w:rsidR="00A35AA3" w:rsidRDefault="00A35AA3">
      <w:pPr>
        <w:rPr>
          <w:rFonts w:ascii="Times New Roman" w:eastAsia="Times New Roman" w:hAnsi="Times New Roman" w:cs="Times New Roman"/>
          <w:b/>
          <w:bCs/>
          <w:lang w:eastAsia="sv-SE"/>
        </w:rPr>
      </w:pPr>
      <w:r>
        <w:rPr>
          <w:rFonts w:ascii="Times New Roman" w:eastAsia="Times New Roman" w:hAnsi="Times New Roman" w:cs="Times New Roman"/>
          <w:b/>
          <w:bCs/>
          <w:lang w:eastAsia="sv-SE"/>
        </w:rPr>
        <w:br w:type="page"/>
      </w:r>
    </w:p>
    <w:p w14:paraId="1E150F4B" w14:textId="65F29B26" w:rsidR="00772895" w:rsidRPr="00B40C42" w:rsidRDefault="00772895" w:rsidP="00772895">
      <w:pPr>
        <w:rPr>
          <w:rFonts w:ascii="Times New Roman" w:eastAsia="Times New Roman" w:hAnsi="Times New Roman" w:cs="Times New Roman"/>
          <w:b/>
          <w:bCs/>
          <w:lang w:eastAsia="sv-SE"/>
        </w:rPr>
      </w:pPr>
      <w:r w:rsidRPr="00B40C42">
        <w:rPr>
          <w:rFonts w:ascii="Times New Roman" w:eastAsia="Times New Roman" w:hAnsi="Times New Roman" w:cs="Times New Roman"/>
          <w:b/>
          <w:bCs/>
          <w:lang w:eastAsia="sv-SE"/>
        </w:rPr>
        <w:lastRenderedPageBreak/>
        <w:t>Konsolideringsbehov, likviditet och ställning i övrigt</w:t>
      </w:r>
    </w:p>
    <w:p w14:paraId="5DB74F20" w14:textId="77777777" w:rsidR="00772895" w:rsidRPr="00B40C42" w:rsidRDefault="00772895" w:rsidP="00772895">
      <w:pPr>
        <w:rPr>
          <w:rFonts w:ascii="Times New Roman" w:eastAsia="Times New Roman" w:hAnsi="Times New Roman" w:cs="Times New Roman"/>
          <w:i/>
          <w:iCs/>
          <w:lang w:eastAsia="sv-SE"/>
        </w:rPr>
      </w:pPr>
      <w:r w:rsidRPr="00B40C42">
        <w:rPr>
          <w:rFonts w:ascii="Times New Roman" w:eastAsia="Times New Roman" w:hAnsi="Times New Roman" w:cs="Times New Roman"/>
          <w:i/>
          <w:iCs/>
          <w:lang w:eastAsia="sv-SE"/>
        </w:rPr>
        <w:t>Konsolideringsbehov</w:t>
      </w:r>
    </w:p>
    <w:p w14:paraId="6FF7243C" w14:textId="1326CFCE"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Styrelsen har gjort en bedömning av bolagets och koncernens ställning samt bolagets och koncernens möjligheter att på kort och lång sikt infria sina åtaganden.</w:t>
      </w:r>
      <w:r w:rsidR="001558A9">
        <w:rPr>
          <w:rFonts w:ascii="Times New Roman" w:eastAsia="Times New Roman" w:hAnsi="Times New Roman" w:cs="Times New Roman"/>
          <w:lang w:eastAsia="sv-SE"/>
        </w:rPr>
        <w:t xml:space="preserve"> </w:t>
      </w:r>
      <w:r w:rsidRPr="00B40C42">
        <w:rPr>
          <w:rFonts w:ascii="Times New Roman" w:eastAsia="Times New Roman" w:hAnsi="Times New Roman" w:cs="Times New Roman"/>
          <w:lang w:eastAsia="sv-SE"/>
        </w:rPr>
        <w:t xml:space="preserve">Bolagets och koncernens soliditet </w:t>
      </w:r>
      <w:r w:rsidR="001558A9">
        <w:rPr>
          <w:rFonts w:ascii="Times New Roman" w:eastAsia="Times New Roman" w:hAnsi="Times New Roman" w:cs="Times New Roman"/>
          <w:lang w:eastAsia="sv-SE"/>
        </w:rPr>
        <w:t>bedöms</w:t>
      </w:r>
      <w:r w:rsidR="001558A9" w:rsidRPr="001558A9">
        <w:rPr>
          <w:rFonts w:ascii="Times New Roman" w:eastAsia="Times New Roman" w:hAnsi="Times New Roman" w:cs="Times New Roman"/>
          <w:lang w:eastAsia="sv-SE"/>
        </w:rPr>
        <w:t xml:space="preserve"> även med beaktande av det föreslagna återköpsbemyndigandet</w:t>
      </w:r>
      <w:r w:rsidR="001558A9">
        <w:rPr>
          <w:rFonts w:ascii="Times New Roman" w:eastAsia="Times New Roman" w:hAnsi="Times New Roman" w:cs="Times New Roman"/>
          <w:lang w:eastAsia="sv-SE"/>
        </w:rPr>
        <w:t xml:space="preserve"> vara</w:t>
      </w:r>
      <w:r w:rsidRPr="00B40C42">
        <w:rPr>
          <w:rFonts w:ascii="Times New Roman" w:eastAsia="Times New Roman" w:hAnsi="Times New Roman" w:cs="Times New Roman"/>
          <w:lang w:eastAsia="sv-SE"/>
        </w:rPr>
        <w:t xml:space="preserve"> god i förhållande till den bransch koncernen är verksam inom. Styrelsen anser att bolaget och koncernen har förutsättningar att ta framtida affärsrisker och även tåla eventuella förluster. Utnyttjande av bemyndigandet kommer inte att negativt påverka bolagets och koncernens förmåga att göra ytterligare affärsmässigt motiverade investeringar i enlighet med styrelsens planer.</w:t>
      </w:r>
    </w:p>
    <w:p w14:paraId="6EF8EBC8" w14:textId="77777777" w:rsidR="00772895" w:rsidRPr="00B40C42" w:rsidRDefault="00772895" w:rsidP="00772895">
      <w:pPr>
        <w:rPr>
          <w:rFonts w:ascii="Times New Roman" w:eastAsia="Times New Roman" w:hAnsi="Times New Roman" w:cs="Times New Roman"/>
          <w:i/>
          <w:iCs/>
          <w:lang w:eastAsia="sv-SE"/>
        </w:rPr>
      </w:pPr>
      <w:r w:rsidRPr="00B40C42">
        <w:rPr>
          <w:rFonts w:ascii="Times New Roman" w:eastAsia="Times New Roman" w:hAnsi="Times New Roman" w:cs="Times New Roman"/>
          <w:i/>
          <w:iCs/>
          <w:lang w:eastAsia="sv-SE"/>
        </w:rPr>
        <w:t>Likviditet</w:t>
      </w:r>
    </w:p>
    <w:p w14:paraId="5E7A4460" w14:textId="77777777"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Fullt utnyttjande av det föreslagna bemyndigandet kommer inte att påverka bolagets och koncernens förmåga att infria sina betalningsförpliktelser. Bolaget och koncernen har tillgång till såväl kort- som långfristiga krediter. Krediterna kan tas i anspråk med kort varsel, varför styrelsen bedömer att bolaget och koncernen har god beredskap att hantera såväl förändringar med avseende på likviditeten som oväntade händelser.</w:t>
      </w:r>
    </w:p>
    <w:p w14:paraId="306448E8" w14:textId="77777777" w:rsidR="00772895" w:rsidRPr="00B40C42" w:rsidRDefault="00772895" w:rsidP="00772895">
      <w:pPr>
        <w:rPr>
          <w:rFonts w:ascii="Times New Roman" w:eastAsia="Times New Roman" w:hAnsi="Times New Roman" w:cs="Times New Roman"/>
          <w:i/>
          <w:iCs/>
          <w:lang w:eastAsia="sv-SE"/>
        </w:rPr>
      </w:pPr>
      <w:r w:rsidRPr="00B40C42">
        <w:rPr>
          <w:rFonts w:ascii="Times New Roman" w:eastAsia="Times New Roman" w:hAnsi="Times New Roman" w:cs="Times New Roman"/>
          <w:i/>
          <w:iCs/>
          <w:lang w:eastAsia="sv-SE"/>
        </w:rPr>
        <w:t>Ställning i övrigt</w:t>
      </w:r>
    </w:p>
    <w:p w14:paraId="124DC812" w14:textId="77777777" w:rsidR="00772895" w:rsidRPr="00B40C42" w:rsidRDefault="00772895" w:rsidP="00772895">
      <w:pPr>
        <w:rPr>
          <w:rFonts w:ascii="Times New Roman" w:eastAsia="Times New Roman" w:hAnsi="Times New Roman" w:cs="Times New Roman"/>
          <w:lang w:eastAsia="sv-SE"/>
        </w:rPr>
      </w:pPr>
      <w:r w:rsidRPr="00B40C42">
        <w:rPr>
          <w:rFonts w:ascii="Times New Roman" w:eastAsia="Times New Roman" w:hAnsi="Times New Roman" w:cs="Times New Roman"/>
          <w:lang w:eastAsia="sv-SE"/>
        </w:rPr>
        <w:t xml:space="preserve">Utöver vad som ovan anförts har styrelsen övervägt andra kända förhållanden som kan ha betydelse för bolagets och koncernens ekonomiska ställning. Ingen omständighet har därvid framkommit som gör att det föreslagna bemyndigandet inte framstår som försvarligt. </w:t>
      </w:r>
    </w:p>
    <w:p w14:paraId="3F71BF5F" w14:textId="587F7629" w:rsidR="00772895" w:rsidRPr="00B40C42" w:rsidRDefault="00772895" w:rsidP="00772895">
      <w:pPr>
        <w:rPr>
          <w:rFonts w:ascii="Times New Roman" w:eastAsia="Times New Roman" w:hAnsi="Times New Roman" w:cs="Times New Roman"/>
          <w:b/>
          <w:bCs/>
          <w:lang w:eastAsia="sv-SE"/>
        </w:rPr>
      </w:pPr>
      <w:r w:rsidRPr="00B40C42">
        <w:rPr>
          <w:rFonts w:ascii="Times New Roman" w:eastAsia="Times New Roman" w:hAnsi="Times New Roman" w:cs="Times New Roman"/>
          <w:b/>
          <w:bCs/>
          <w:lang w:eastAsia="sv-SE"/>
        </w:rPr>
        <w:t xml:space="preserve">Värdering till verkligt värde </w:t>
      </w:r>
    </w:p>
    <w:p w14:paraId="17881C02" w14:textId="1022BCE2" w:rsidR="00772895" w:rsidRPr="00822EF7" w:rsidRDefault="00822EF7">
      <w:pPr>
        <w:rPr>
          <w:rFonts w:ascii="Times New Roman" w:eastAsia="Times New Roman" w:hAnsi="Times New Roman" w:cs="Times New Roman"/>
          <w:lang w:eastAsia="sv-SE"/>
        </w:rPr>
      </w:pPr>
      <w:bookmarkStart w:id="0" w:name="_Hlk165052230"/>
      <w:r w:rsidRPr="00822EF7">
        <w:rPr>
          <w:rFonts w:ascii="Times New Roman" w:eastAsia="Times New Roman" w:hAnsi="Times New Roman" w:cs="Times New Roman"/>
          <w:lang w:eastAsia="sv-SE"/>
        </w:rPr>
        <w:t>Bolagets egna kapital har inte påverkats av värderingar till verkligt värde i enlighet med 4 kap. 14 a § årsredovisningslagen.</w:t>
      </w:r>
      <w:bookmarkEnd w:id="0"/>
      <w:r>
        <w:rPr>
          <w:rFonts w:ascii="Times New Roman" w:eastAsia="Times New Roman" w:hAnsi="Times New Roman" w:cs="Times New Roman"/>
          <w:lang w:eastAsia="sv-SE"/>
        </w:rPr>
        <w:br/>
      </w:r>
    </w:p>
    <w:p w14:paraId="3CFF1CEB" w14:textId="77777777" w:rsidR="00642931" w:rsidRPr="00B40C42" w:rsidRDefault="00642931" w:rsidP="00642931">
      <w:pPr>
        <w:jc w:val="center"/>
        <w:rPr>
          <w:rFonts w:ascii="Times New Roman" w:hAnsi="Times New Roman" w:cs="Times New Roman"/>
        </w:rPr>
      </w:pPr>
      <w:r w:rsidRPr="00B40C42">
        <w:rPr>
          <w:rFonts w:ascii="Times New Roman" w:hAnsi="Times New Roman" w:cs="Times New Roman"/>
        </w:rPr>
        <w:t xml:space="preserve">*** </w:t>
      </w:r>
    </w:p>
    <w:p w14:paraId="25EEEFDF" w14:textId="4E784ECA" w:rsidR="00642931" w:rsidRPr="00B40C42" w:rsidRDefault="00642931" w:rsidP="00B40C42">
      <w:pPr>
        <w:jc w:val="center"/>
        <w:rPr>
          <w:rFonts w:ascii="Times New Roman" w:hAnsi="Times New Roman" w:cs="Times New Roman"/>
        </w:rPr>
      </w:pPr>
      <w:r w:rsidRPr="00B40C42">
        <w:rPr>
          <w:rFonts w:ascii="Times New Roman" w:hAnsi="Times New Roman" w:cs="Times New Roman"/>
        </w:rPr>
        <w:t>Stockholm i april 2024</w:t>
      </w:r>
      <w:r w:rsidR="00B40C42">
        <w:rPr>
          <w:rFonts w:ascii="Times New Roman" w:hAnsi="Times New Roman" w:cs="Times New Roman"/>
        </w:rPr>
        <w:br/>
      </w:r>
      <w:r w:rsidRPr="00B40C42">
        <w:rPr>
          <w:rFonts w:ascii="Times New Roman" w:hAnsi="Times New Roman" w:cs="Times New Roman"/>
        </w:rPr>
        <w:t>Byggmästare Anders J Ahlström Holding AB (publ)</w:t>
      </w:r>
      <w:r w:rsidR="00B40C42">
        <w:rPr>
          <w:rFonts w:ascii="Times New Roman" w:hAnsi="Times New Roman" w:cs="Times New Roman"/>
        </w:rPr>
        <w:br/>
      </w:r>
      <w:r w:rsidRPr="00B40C42">
        <w:rPr>
          <w:rFonts w:ascii="Times New Roman" w:hAnsi="Times New Roman" w:cs="Times New Roman"/>
          <w:i/>
          <w:iCs/>
        </w:rPr>
        <w:t>Styrelsen</w:t>
      </w:r>
    </w:p>
    <w:p w14:paraId="57D90E1C" w14:textId="77777777" w:rsidR="00642931" w:rsidRPr="00B40C42" w:rsidRDefault="00642931">
      <w:pPr>
        <w:rPr>
          <w:rFonts w:ascii="Times New Roman" w:hAnsi="Times New Roman" w:cs="Times New Roman"/>
        </w:rPr>
      </w:pPr>
    </w:p>
    <w:sectPr w:rsidR="00642931" w:rsidRPr="00B40C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2F33" w14:textId="77777777" w:rsidR="00F3452C" w:rsidRDefault="00F3452C" w:rsidP="00F3452C">
      <w:pPr>
        <w:spacing w:after="0" w:line="240" w:lineRule="auto"/>
      </w:pPr>
      <w:r>
        <w:separator/>
      </w:r>
    </w:p>
  </w:endnote>
  <w:endnote w:type="continuationSeparator" w:id="0">
    <w:p w14:paraId="556A2FD1" w14:textId="77777777" w:rsidR="00F3452C" w:rsidRDefault="00F3452C" w:rsidP="00F3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D6F4" w14:textId="77777777" w:rsidR="00F3452C" w:rsidRDefault="00F345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66E0" w14:textId="77777777" w:rsidR="00F3452C" w:rsidRDefault="00F3452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1508" w14:textId="77777777" w:rsidR="00F3452C" w:rsidRDefault="00F345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06F2" w14:textId="77777777" w:rsidR="00F3452C" w:rsidRDefault="00F3452C" w:rsidP="00F3452C">
      <w:pPr>
        <w:spacing w:after="0" w:line="240" w:lineRule="auto"/>
      </w:pPr>
      <w:r>
        <w:separator/>
      </w:r>
    </w:p>
  </w:footnote>
  <w:footnote w:type="continuationSeparator" w:id="0">
    <w:p w14:paraId="11F498CE" w14:textId="77777777" w:rsidR="00F3452C" w:rsidRDefault="00F3452C" w:rsidP="00F3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D0DB" w14:textId="77777777" w:rsidR="00F3452C" w:rsidRDefault="00F345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B10B" w14:textId="77777777" w:rsidR="00F3452C" w:rsidRDefault="00F3452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2E26" w14:textId="77777777" w:rsidR="00F3452C" w:rsidRDefault="00F3452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61"/>
    <w:rsid w:val="000160AD"/>
    <w:rsid w:val="00106870"/>
    <w:rsid w:val="001558A9"/>
    <w:rsid w:val="00182DA1"/>
    <w:rsid w:val="001D3961"/>
    <w:rsid w:val="00200EA5"/>
    <w:rsid w:val="0022665D"/>
    <w:rsid w:val="00236191"/>
    <w:rsid w:val="00341142"/>
    <w:rsid w:val="00370BB4"/>
    <w:rsid w:val="003A05DB"/>
    <w:rsid w:val="00435A42"/>
    <w:rsid w:val="004506A9"/>
    <w:rsid w:val="00496D76"/>
    <w:rsid w:val="00503793"/>
    <w:rsid w:val="00642931"/>
    <w:rsid w:val="00772895"/>
    <w:rsid w:val="007F1D00"/>
    <w:rsid w:val="00822EF7"/>
    <w:rsid w:val="0084513F"/>
    <w:rsid w:val="00854FB1"/>
    <w:rsid w:val="00887819"/>
    <w:rsid w:val="009B078C"/>
    <w:rsid w:val="00A03E51"/>
    <w:rsid w:val="00A35AA3"/>
    <w:rsid w:val="00AB4263"/>
    <w:rsid w:val="00B2005F"/>
    <w:rsid w:val="00B40C42"/>
    <w:rsid w:val="00CC3164"/>
    <w:rsid w:val="00E20B59"/>
    <w:rsid w:val="00E90D95"/>
    <w:rsid w:val="00EF2A06"/>
    <w:rsid w:val="00F3452C"/>
    <w:rsid w:val="00FB7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8D035"/>
  <w15:chartTrackingRefBased/>
  <w15:docId w15:val="{B68A94C5-5317-44FE-9403-FFABA823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61"/>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3452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452C"/>
    <w:rPr>
      <w:kern w:val="0"/>
      <w14:ligatures w14:val="none"/>
    </w:rPr>
  </w:style>
  <w:style w:type="paragraph" w:styleId="Sidfot">
    <w:name w:val="footer"/>
    <w:basedOn w:val="Normal"/>
    <w:link w:val="SidfotChar"/>
    <w:uiPriority w:val="99"/>
    <w:unhideWhenUsed/>
    <w:rsid w:val="00F3452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452C"/>
    <w:rPr>
      <w:kern w:val="0"/>
      <w14:ligatures w14:val="none"/>
    </w:rPr>
  </w:style>
  <w:style w:type="paragraph" w:styleId="Brdtext">
    <w:name w:val="Body Text"/>
    <w:basedOn w:val="Normal"/>
    <w:link w:val="BrdtextChar"/>
    <w:rsid w:val="00772895"/>
    <w:pPr>
      <w:tabs>
        <w:tab w:val="left" w:pos="1134"/>
        <w:tab w:val="left" w:pos="1984"/>
        <w:tab w:val="left" w:pos="2835"/>
        <w:tab w:val="left" w:pos="4819"/>
        <w:tab w:val="left" w:pos="7937"/>
      </w:tabs>
      <w:spacing w:after="0" w:line="240" w:lineRule="auto"/>
    </w:pPr>
    <w:rPr>
      <w:rFonts w:ascii="Times New Roman" w:eastAsia="Times New Roman" w:hAnsi="Times New Roman" w:cs="Times New Roman"/>
      <w:sz w:val="24"/>
      <w:szCs w:val="24"/>
      <w:lang w:eastAsia="sv-SE"/>
    </w:rPr>
  </w:style>
  <w:style w:type="character" w:customStyle="1" w:styleId="BrdtextChar">
    <w:name w:val="Brödtext Char"/>
    <w:basedOn w:val="Standardstycketeckensnitt"/>
    <w:link w:val="Brdtext"/>
    <w:rsid w:val="00772895"/>
    <w:rPr>
      <w:rFonts w:ascii="Times New Roman" w:eastAsia="Times New Roman" w:hAnsi="Times New Roman" w:cs="Times New Roman"/>
      <w:kern w:val="0"/>
      <w:sz w:val="24"/>
      <w:szCs w:val="24"/>
      <w:lang w:eastAsia="sv-SE"/>
      <w14:ligatures w14:val="none"/>
    </w:rPr>
  </w:style>
  <w:style w:type="paragraph" w:customStyle="1" w:styleId="Default">
    <w:name w:val="Default"/>
    <w:rsid w:val="001558A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 L E G A L ! 2 2 8 5 1 7 . 2 < / d o c u m e n t i d >  
     < s e n d e r i d > L I F E N < / s e n d e r i d >  
     < s e n d e r e m a i l > L I S A . F E N N H A G E N @ H W F . S E < / s e n d e r e m a i l >  
     < l a s t m o d i f i e d > 2 0 2 4 - 0 4 - 2 6 T 1 9 : 1 1 : 0 0 . 0 0 0 0 0 0 0 + 0 2 : 0 0 < / l a s t m o d i f i e d >  
     < d a t a b a s e > L E G A L < / 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105B377DA1CE4184D9528FAF63A725" ma:contentTypeVersion="18" ma:contentTypeDescription="Create a new document." ma:contentTypeScope="" ma:versionID="023868844d89c977588a6cff4c29cca3">
  <xsd:schema xmlns:xsd="http://www.w3.org/2001/XMLSchema" xmlns:xs="http://www.w3.org/2001/XMLSchema" xmlns:p="http://schemas.microsoft.com/office/2006/metadata/properties" xmlns:ns2="89309c44-c307-4bd7-9caf-2f627861c3a1" xmlns:ns3="8dec4ed8-1633-4c52-964d-4343eaa82fb1" targetNamespace="http://schemas.microsoft.com/office/2006/metadata/properties" ma:root="true" ma:fieldsID="ff4c33c5cad22dfa0b4b7e75797958b0" ns2:_="" ns3:_="">
    <xsd:import namespace="89309c44-c307-4bd7-9caf-2f627861c3a1"/>
    <xsd:import namespace="8dec4ed8-1633-4c52-964d-4343eaa82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c44-c307-4bd7-9caf-2f62786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a0f9-160f-452e-8ef9-53d5cb376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c4ed8-1633-4c52-964d-4343eaa82f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62a13f-63a0-429c-96f0-cf43b0979dd0}" ma:internalName="TaxCatchAll" ma:showField="CatchAllData" ma:web="8dec4ed8-1633-4c52-964d-4343eaa82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6668B-8D59-4709-9811-AF6455EBAD3D}">
  <ds:schemaRefs>
    <ds:schemaRef ds:uri="http://www.imanage.com/work/xmlschema"/>
  </ds:schemaRefs>
</ds:datastoreItem>
</file>

<file path=customXml/itemProps2.xml><?xml version="1.0" encoding="utf-8"?>
<ds:datastoreItem xmlns:ds="http://schemas.openxmlformats.org/officeDocument/2006/customXml" ds:itemID="{5C7E617B-5B99-444B-815F-D7760EDC11EE}"/>
</file>

<file path=customXml/itemProps3.xml><?xml version="1.0" encoding="utf-8"?>
<ds:datastoreItem xmlns:ds="http://schemas.openxmlformats.org/officeDocument/2006/customXml" ds:itemID="{64CCFCA7-8FB6-4DB0-B636-B7F7F1FB2CF4}"/>
</file>

<file path=docProps/app.xml><?xml version="1.0" encoding="utf-8"?>
<Properties xmlns="http://schemas.openxmlformats.org/officeDocument/2006/extended-properties" xmlns:vt="http://schemas.openxmlformats.org/officeDocument/2006/docPropsVTypes">
  <Template>Normal</Template>
  <TotalTime>7</TotalTime>
  <Pages>2</Pages>
  <Words>694</Words>
  <Characters>4198</Characters>
  <Application>Microsoft Office Word</Application>
  <DocSecurity>0</DocSecurity>
  <Lines>68</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6</cp:revision>
  <cp:lastPrinted>2024-04-26T09:10:00Z</cp:lastPrinted>
  <dcterms:created xsi:type="dcterms:W3CDTF">2024-04-26T17:06:00Z</dcterms:created>
  <dcterms:modified xsi:type="dcterms:W3CDTF">2024-04-26T17:30:00Z</dcterms:modified>
</cp:coreProperties>
</file>